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72" w:rsidRDefault="00BF1072" w:rsidP="00DC31F4">
      <w:pPr>
        <w:spacing w:after="209"/>
      </w:pPr>
    </w:p>
    <w:p w:rsidR="00DC31F4" w:rsidRDefault="00DC31F4">
      <w:pPr>
        <w:pStyle w:val="Ttulo1"/>
      </w:pPr>
    </w:p>
    <w:p w:rsidR="00FA741D" w:rsidRPr="00FA741D" w:rsidRDefault="00FA741D" w:rsidP="00FA741D"/>
    <w:p w:rsidR="00BF1072" w:rsidRDefault="00650372">
      <w:pPr>
        <w:pStyle w:val="Ttulo1"/>
      </w:pPr>
      <w:r>
        <w:t>ERRATA</w:t>
      </w:r>
    </w:p>
    <w:p w:rsidR="00BF1072" w:rsidRDefault="00730473">
      <w:pPr>
        <w:pStyle w:val="Ttulo2"/>
        <w:spacing w:after="470"/>
        <w:ind w:left="0" w:right="264"/>
        <w:jc w:val="center"/>
      </w:pPr>
      <w:r>
        <w:rPr>
          <w:sz w:val="24"/>
          <w:u w:val="single" w:color="000000"/>
        </w:rPr>
        <w:t xml:space="preserve">Pauta </w:t>
      </w:r>
      <w:proofErr w:type="gramStart"/>
      <w:r>
        <w:rPr>
          <w:sz w:val="24"/>
          <w:u w:val="single" w:color="000000"/>
        </w:rPr>
        <w:t>n.º</w:t>
      </w:r>
      <w:proofErr w:type="gramEnd"/>
      <w:r>
        <w:rPr>
          <w:sz w:val="24"/>
          <w:u w:val="single" w:color="000000"/>
        </w:rPr>
        <w:t xml:space="preserve"> 006/2023</w:t>
      </w:r>
    </w:p>
    <w:p w:rsidR="00730473" w:rsidRDefault="00650372" w:rsidP="00730473">
      <w:pPr>
        <w:spacing w:after="0" w:line="24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7039067</wp:posOffset>
            </wp:positionH>
            <wp:positionV relativeFrom="page">
              <wp:posOffset>10220647</wp:posOffset>
            </wp:positionV>
            <wp:extent cx="62182" cy="74603"/>
            <wp:effectExtent l="0" t="0" r="0" b="0"/>
            <wp:wrapSquare wrapText="bothSides"/>
            <wp:docPr id="862" name="Picture 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82" cy="74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6821429</wp:posOffset>
            </wp:positionH>
            <wp:positionV relativeFrom="page">
              <wp:posOffset>10264165</wp:posOffset>
            </wp:positionV>
            <wp:extent cx="31091" cy="12434"/>
            <wp:effectExtent l="0" t="0" r="0" b="0"/>
            <wp:wrapSquare wrapText="bothSides"/>
            <wp:docPr id="945" name="Picture 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91" cy="1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 Câmara Municipal de Nova Guarita torna público a presente errata da</w:t>
      </w:r>
      <w:r w:rsidR="00DC31F4">
        <w:rPr>
          <w:sz w:val="24"/>
        </w:rPr>
        <w:t>s</w:t>
      </w:r>
      <w:r w:rsidR="00730473">
        <w:rPr>
          <w:sz w:val="24"/>
        </w:rPr>
        <w:t xml:space="preserve"> Pauta </w:t>
      </w:r>
      <w:proofErr w:type="gramStart"/>
      <w:r w:rsidR="00730473">
        <w:rPr>
          <w:sz w:val="24"/>
        </w:rPr>
        <w:t>n.º</w:t>
      </w:r>
      <w:proofErr w:type="gramEnd"/>
      <w:r w:rsidR="00730473">
        <w:rPr>
          <w:sz w:val="24"/>
        </w:rPr>
        <w:t xml:space="preserve"> 006/2023, de 13 de abril de 2023</w:t>
      </w:r>
      <w:r>
        <w:rPr>
          <w:sz w:val="24"/>
        </w:rPr>
        <w:t>, em razão de erro d</w:t>
      </w:r>
      <w:r w:rsidR="00DC31F4">
        <w:rPr>
          <w:sz w:val="24"/>
        </w:rPr>
        <w:t xml:space="preserve">e digitação, publicada no </w:t>
      </w:r>
      <w:r w:rsidR="00730473">
        <w:rPr>
          <w:sz w:val="24"/>
        </w:rPr>
        <w:t>dia 13 de abril de 2023, página 09, Edição 4.213</w:t>
      </w:r>
      <w:r>
        <w:rPr>
          <w:sz w:val="24"/>
        </w:rPr>
        <w:t xml:space="preserve"> do Jornal Oficial Eletrônico dos Municípios dos Estados de </w:t>
      </w:r>
      <w:r w:rsidR="00730473">
        <w:rPr>
          <w:sz w:val="24"/>
        </w:rPr>
        <w:t>Mato Grosso, onde se lê:</w:t>
      </w:r>
    </w:p>
    <w:p w:rsidR="00730473" w:rsidRDefault="00730473" w:rsidP="00730473">
      <w:pPr>
        <w:spacing w:after="0" w:line="240" w:lineRule="auto"/>
        <w:jc w:val="center"/>
        <w:rPr>
          <w:sz w:val="24"/>
        </w:rPr>
      </w:pP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sz w:val="24"/>
        </w:rPr>
        <w:t xml:space="preserve"> "</w:t>
      </w:r>
      <w:r w:rsidRPr="00730473">
        <w:rPr>
          <w:rFonts w:ascii="Baskerville Old Face" w:hAnsi="Baskerville Old Face"/>
          <w:b/>
        </w:rPr>
        <w:t xml:space="preserve"> </w:t>
      </w:r>
      <w:r w:rsidRPr="00B22C5E">
        <w:rPr>
          <w:rFonts w:ascii="Baskerville Old Face" w:hAnsi="Baskerville Old Face"/>
          <w:b/>
        </w:rPr>
        <w:t>ESTADO DE MATO GROSSO</w:t>
      </w: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730473" w:rsidRPr="00AD76E4" w:rsidRDefault="00730473" w:rsidP="00730473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Pr="00B22C5E">
        <w:rPr>
          <w:rFonts w:ascii="Batang" w:eastAsia="Batang" w:hAnsi="Batang"/>
          <w:b/>
          <w:bCs/>
          <w:u w:val="single"/>
        </w:rPr>
        <w:t>ª SESSÃO</w:t>
      </w:r>
      <w:r>
        <w:rPr>
          <w:rFonts w:ascii="Batang" w:eastAsia="Batang" w:hAnsi="Batang"/>
          <w:b/>
          <w:bCs/>
          <w:u w:val="single"/>
        </w:rPr>
        <w:t xml:space="preserve"> </w:t>
      </w:r>
      <w:r w:rsidRPr="00B22C5E">
        <w:rPr>
          <w:rFonts w:ascii="Batang" w:eastAsia="Batang" w:hAnsi="Batang"/>
          <w:b/>
          <w:bCs/>
          <w:u w:val="single"/>
        </w:rPr>
        <w:t>ORDINÁRIA</w:t>
      </w:r>
    </w:p>
    <w:p w:rsidR="00730473" w:rsidRPr="00B22C5E" w:rsidRDefault="00730473" w:rsidP="00730473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>
        <w:rPr>
          <w:b/>
          <w:sz w:val="22"/>
          <w:szCs w:val="22"/>
        </w:rPr>
        <w:t xml:space="preserve">17 </w:t>
      </w:r>
      <w:r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abril de 2023</w:t>
      </w:r>
    </w:p>
    <w:p w:rsidR="00730473" w:rsidRDefault="00730473" w:rsidP="00730473">
      <w:pPr>
        <w:spacing w:after="0"/>
        <w:jc w:val="center"/>
      </w:pPr>
      <w:r w:rsidRPr="00B22C5E">
        <w:t xml:space="preserve">— </w:t>
      </w:r>
      <w:r>
        <w:t>08h0</w:t>
      </w:r>
      <w:r w:rsidRPr="00B22C5E">
        <w:t>0min —</w:t>
      </w:r>
    </w:p>
    <w:p w:rsidR="00730473" w:rsidRDefault="00730473" w:rsidP="00730473">
      <w:pPr>
        <w:spacing w:after="0"/>
        <w:jc w:val="center"/>
      </w:pPr>
    </w:p>
    <w:p w:rsidR="00730473" w:rsidRPr="00AD76E4" w:rsidRDefault="00730473" w:rsidP="0073047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</w:rPr>
        <w:t xml:space="preserve">Art. 154. </w:t>
      </w:r>
      <w:r w:rsidRPr="00E87AF0">
        <w:t>Havendo número legal, a sessão se iniciará com o expediente, destinando-se a: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 -</w:t>
      </w:r>
      <w:r w:rsidRPr="00E87AF0">
        <w:t xml:space="preserve"> </w:t>
      </w:r>
      <w:proofErr w:type="gramStart"/>
      <w:r w:rsidRPr="00E87AF0">
        <w:t>leitura</w:t>
      </w:r>
      <w:proofErr w:type="gramEnd"/>
      <w:r w:rsidRPr="00E87AF0">
        <w:t xml:space="preserve"> da ata da sessão anterior;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 -</w:t>
      </w:r>
      <w:r w:rsidRPr="00E87AF0">
        <w:t xml:space="preserve"> </w:t>
      </w:r>
      <w:proofErr w:type="gramStart"/>
      <w:r w:rsidRPr="00E87AF0">
        <w:t>avisos e despachos</w:t>
      </w:r>
      <w:proofErr w:type="gramEnd"/>
      <w:r w:rsidRPr="00E87AF0">
        <w:t xml:space="preserve"> da Presidência;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III -</w:t>
      </w:r>
      <w:r w:rsidRPr="00E87AF0">
        <w:t xml:space="preserve"> leitura dos expedientes oriundos: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</w:t>
      </w:r>
      <w:proofErr w:type="gramEnd"/>
      <w:r w:rsidRPr="00E87AF0">
        <w:t xml:space="preserve"> Prefeito;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dos</w:t>
      </w:r>
      <w:proofErr w:type="gramEnd"/>
      <w:r w:rsidRPr="00E87AF0">
        <w:t xml:space="preserve"> Vereadores;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de</w:t>
      </w:r>
      <w:proofErr w:type="gramEnd"/>
      <w:r w:rsidRPr="00E87AF0">
        <w:t xml:space="preserve"> outros.</w:t>
      </w:r>
    </w:p>
    <w:p w:rsidR="00730473" w:rsidRPr="00E87AF0" w:rsidRDefault="00730473" w:rsidP="00730473">
      <w:pPr>
        <w:tabs>
          <w:tab w:val="left" w:pos="567"/>
        </w:tabs>
        <w:spacing w:after="0" w:line="240" w:lineRule="auto"/>
        <w:jc w:val="both"/>
      </w:pPr>
      <w:r w:rsidRPr="00E87AF0">
        <w:rPr>
          <w:b/>
          <w:bCs/>
        </w:rPr>
        <w:t>IV -</w:t>
      </w:r>
      <w:r w:rsidRPr="00E87AF0">
        <w:t xml:space="preserve"> </w:t>
      </w:r>
      <w:proofErr w:type="gramStart"/>
      <w:r w:rsidRPr="00E87AF0">
        <w:t>deliberação</w:t>
      </w:r>
      <w:proofErr w:type="gramEnd"/>
      <w:r w:rsidRPr="00E87AF0">
        <w:t xml:space="preserve"> sobre os requerimentos.</w:t>
      </w:r>
    </w:p>
    <w:p w:rsidR="00730473" w:rsidRDefault="00730473" w:rsidP="00730473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730473" w:rsidRDefault="00730473" w:rsidP="00730473">
      <w:pPr>
        <w:spacing w:before="240"/>
        <w:jc w:val="both"/>
        <w:rPr>
          <w:rFonts w:eastAsia="Century Gothic"/>
          <w:bCs/>
          <w:sz w:val="24"/>
          <w:szCs w:val="24"/>
        </w:rPr>
      </w:pPr>
      <w:r>
        <w:rPr>
          <w:rFonts w:eastAsia="Century Gothic"/>
          <w:b/>
          <w:sz w:val="24"/>
          <w:szCs w:val="24"/>
        </w:rPr>
        <w:t>PROJETO DE LEI</w:t>
      </w:r>
      <w:r w:rsidRPr="000505F8">
        <w:rPr>
          <w:rFonts w:eastAsia="Century Gothic"/>
          <w:b/>
          <w:sz w:val="24"/>
          <w:szCs w:val="24"/>
        </w:rPr>
        <w:t xml:space="preserve"> </w:t>
      </w:r>
      <w:r>
        <w:rPr>
          <w:rFonts w:eastAsia="Century Gothic"/>
          <w:b/>
          <w:sz w:val="24"/>
          <w:szCs w:val="24"/>
        </w:rPr>
        <w:t>DO LEGISLATIVO Nº 005</w:t>
      </w:r>
      <w:r w:rsidRPr="000505F8">
        <w:rPr>
          <w:rFonts w:eastAsia="Century Gothic"/>
          <w:b/>
          <w:sz w:val="24"/>
          <w:szCs w:val="24"/>
        </w:rPr>
        <w:t>/2023</w:t>
      </w:r>
      <w:r>
        <w:rPr>
          <w:rFonts w:eastAsia="Century Gothic"/>
          <w:b/>
          <w:sz w:val="24"/>
          <w:szCs w:val="24"/>
        </w:rPr>
        <w:t xml:space="preserve"> – </w:t>
      </w:r>
      <w:r w:rsidRPr="00392114">
        <w:rPr>
          <w:rFonts w:eastAsia="Century Gothic"/>
          <w:bCs/>
          <w:sz w:val="24"/>
          <w:szCs w:val="24"/>
        </w:rPr>
        <w:t>“</w:t>
      </w:r>
      <w:r>
        <w:rPr>
          <w:rFonts w:eastAsia="Century Gothic"/>
          <w:bCs/>
          <w:sz w:val="24"/>
          <w:szCs w:val="24"/>
        </w:rPr>
        <w:t>ALTERA A LEI MUNICIPAL Nº 885 DE 19 DE ABRIL DE 2022, QUE “DISPÕE SOBRE O PLANO DE CARGOS, CARREIRA E VENCIMENTO DOS SERVIDORES PÚBLICOS DA CÂMARA MUNICIPAL DE NOVA GUARITA – MT E DA OUTRAS PROVIDÊNCIAS”, CEIANDO O CARGO DE ASSESSOR JURÍDICO LEGISLATIVO, E DÁ OUTRAS PROVIDÊNCIAS”.</w:t>
      </w:r>
    </w:p>
    <w:p w:rsidR="00730473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ORDEM DO DIA-</w:t>
      </w:r>
    </w:p>
    <w:p w:rsidR="00730473" w:rsidRPr="00392114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AD76E4">
        <w:rPr>
          <w:b/>
          <w:bCs/>
          <w:i/>
          <w:iCs/>
          <w:sz w:val="24"/>
          <w:szCs w:val="24"/>
        </w:rPr>
        <w:t>(Projetos para votação)</w:t>
      </w:r>
    </w:p>
    <w:p w:rsidR="00730473" w:rsidRDefault="00730473" w:rsidP="00730473">
      <w:pPr>
        <w:spacing w:before="240"/>
        <w:jc w:val="both"/>
        <w:rPr>
          <w:sz w:val="24"/>
          <w:szCs w:val="24"/>
        </w:rPr>
      </w:pPr>
      <w:r w:rsidRPr="00392114">
        <w:rPr>
          <w:rFonts w:eastAsia="Century Gothic"/>
          <w:b/>
          <w:sz w:val="24"/>
          <w:szCs w:val="24"/>
        </w:rPr>
        <w:t>PROJETO DE LEI DO LEGISLATIVO Nº 004/2023 –</w:t>
      </w:r>
      <w:r w:rsidRPr="00EC2928">
        <w:rPr>
          <w:rFonts w:eastAsia="Century Gothic"/>
          <w:bCs/>
          <w:sz w:val="24"/>
          <w:szCs w:val="24"/>
        </w:rPr>
        <w:t xml:space="preserve"> “</w:t>
      </w:r>
      <w:r w:rsidRPr="00392114">
        <w:rPr>
          <w:sz w:val="24"/>
          <w:szCs w:val="24"/>
        </w:rPr>
        <w:t>ESTABELECE E CRIA VERBA INDENIZATÓRIA PELO EXERCÍCIO DA ATIVIDADE PARLAMENTAR DO VEREADOR NO MUNICÍPIO DE NOVA GUARITA – MT</w:t>
      </w:r>
      <w:r>
        <w:rPr>
          <w:sz w:val="24"/>
          <w:szCs w:val="24"/>
        </w:rPr>
        <w:t>”</w:t>
      </w:r>
    </w:p>
    <w:p w:rsidR="00730473" w:rsidRPr="00392114" w:rsidRDefault="00730473" w:rsidP="00730473">
      <w:pPr>
        <w:spacing w:before="240"/>
        <w:jc w:val="both"/>
        <w:rPr>
          <w:sz w:val="24"/>
          <w:szCs w:val="24"/>
        </w:rPr>
      </w:pPr>
      <w:r w:rsidRPr="00392114">
        <w:rPr>
          <w:rFonts w:cstheme="minorHAnsi"/>
          <w:b/>
          <w:bCs/>
          <w:iCs/>
          <w:sz w:val="24"/>
          <w:szCs w:val="24"/>
        </w:rPr>
        <w:t xml:space="preserve">PROJETO DE LEI Nº. 943/2023- </w:t>
      </w:r>
      <w:r w:rsidRPr="00392114">
        <w:rPr>
          <w:rFonts w:cstheme="minorHAnsi"/>
          <w:iCs/>
          <w:sz w:val="24"/>
          <w:szCs w:val="24"/>
        </w:rPr>
        <w:t xml:space="preserve">“INSTITUI NO ÂMBITO DO MUNICÍPIO DE NOVA GUARITA – MT, A TERÇA FEIRA DE CARNAVAL E O DIA CONSAGRADO A CORPUS CHRISTI, COMO FERIADOS </w:t>
      </w:r>
      <w:proofErr w:type="gramStart"/>
      <w:r w:rsidRPr="00392114">
        <w:rPr>
          <w:rFonts w:cstheme="minorHAnsi"/>
          <w:iCs/>
          <w:sz w:val="24"/>
          <w:szCs w:val="24"/>
        </w:rPr>
        <w:t>MUNICIPAIS.”</w:t>
      </w:r>
      <w:proofErr w:type="gramEnd"/>
    </w:p>
    <w:p w:rsidR="00730473" w:rsidRDefault="00730473" w:rsidP="0073047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730473" w:rsidRPr="008B08C7" w:rsidRDefault="00730473" w:rsidP="0073047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DIVINO PEREIRA GOMES</w:t>
      </w:r>
    </w:p>
    <w:p w:rsidR="00730473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30473" w:rsidRPr="00724AA8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</w:p>
    <w:p w:rsidR="00730473" w:rsidRPr="007660A3" w:rsidRDefault="00730473" w:rsidP="0073047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Nova Guarita- MT, 12 de abril de 2023</w:t>
      </w:r>
      <w:r>
        <w:rPr>
          <w:b/>
          <w:bCs/>
          <w:sz w:val="18"/>
          <w:szCs w:val="18"/>
        </w:rPr>
        <w:t>.</w:t>
      </w:r>
    </w:p>
    <w:p w:rsidR="00730473" w:rsidRPr="0020156E" w:rsidRDefault="00730473" w:rsidP="00730473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730473" w:rsidRPr="003F00DC" w:rsidRDefault="00730473" w:rsidP="00730473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www.novaguarita.mt.leg.br</w:t>
      </w:r>
    </w:p>
    <w:p w:rsidR="00730473" w:rsidRDefault="00730473" w:rsidP="00730473">
      <w:pPr>
        <w:spacing w:after="0" w:line="240" w:lineRule="auto"/>
        <w:rPr>
          <w:sz w:val="24"/>
        </w:rPr>
      </w:pPr>
    </w:p>
    <w:p w:rsidR="00730473" w:rsidRDefault="00650372" w:rsidP="00730473">
      <w:pPr>
        <w:spacing w:after="0" w:line="240" w:lineRule="auto"/>
        <w:jc w:val="center"/>
        <w:rPr>
          <w:sz w:val="24"/>
        </w:rPr>
      </w:pPr>
      <w:r>
        <w:rPr>
          <w:sz w:val="24"/>
        </w:rPr>
        <w:t>" leia-se:</w:t>
      </w:r>
    </w:p>
    <w:p w:rsidR="00730473" w:rsidRPr="00B22C5E" w:rsidRDefault="00650372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sz w:val="24"/>
        </w:rPr>
        <w:t xml:space="preserve"> </w:t>
      </w:r>
      <w:r w:rsidR="00730473" w:rsidRPr="00B22C5E">
        <w:rPr>
          <w:rFonts w:ascii="Baskerville Old Face" w:hAnsi="Baskerville Old Face"/>
          <w:b/>
        </w:rPr>
        <w:t>ESTADO DE MATO GROSSO</w:t>
      </w:r>
    </w:p>
    <w:p w:rsidR="00730473" w:rsidRPr="00B22C5E" w:rsidRDefault="00730473" w:rsidP="00730473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730473" w:rsidRPr="00AD76E4" w:rsidRDefault="00730473" w:rsidP="00730473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Pr="00B22C5E">
        <w:rPr>
          <w:rFonts w:ascii="Batang" w:eastAsia="Batang" w:hAnsi="Batang"/>
          <w:b/>
          <w:bCs/>
          <w:u w:val="single"/>
        </w:rPr>
        <w:t>ª SESSÃO</w:t>
      </w:r>
      <w:r>
        <w:rPr>
          <w:rFonts w:ascii="Batang" w:eastAsia="Batang" w:hAnsi="Batang"/>
          <w:b/>
          <w:bCs/>
          <w:u w:val="single"/>
        </w:rPr>
        <w:t xml:space="preserve"> </w:t>
      </w:r>
      <w:r w:rsidRPr="00B22C5E">
        <w:rPr>
          <w:rFonts w:ascii="Batang" w:eastAsia="Batang" w:hAnsi="Batang"/>
          <w:b/>
          <w:bCs/>
          <w:u w:val="single"/>
        </w:rPr>
        <w:t>ORDINÁRIA</w:t>
      </w:r>
    </w:p>
    <w:p w:rsidR="00730473" w:rsidRPr="00B22C5E" w:rsidRDefault="00730473" w:rsidP="00730473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>
        <w:rPr>
          <w:b/>
          <w:sz w:val="22"/>
          <w:szCs w:val="22"/>
        </w:rPr>
        <w:t xml:space="preserve">17 </w:t>
      </w:r>
      <w:r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abril de 2023</w:t>
      </w:r>
    </w:p>
    <w:p w:rsidR="00730473" w:rsidRDefault="00730473" w:rsidP="00730473">
      <w:pPr>
        <w:spacing w:after="0"/>
        <w:jc w:val="center"/>
      </w:pPr>
      <w:r w:rsidRPr="00B22C5E">
        <w:t xml:space="preserve">— </w:t>
      </w:r>
      <w:r>
        <w:t>08h0</w:t>
      </w:r>
      <w:r w:rsidRPr="00B22C5E">
        <w:t>0min —</w:t>
      </w:r>
    </w:p>
    <w:p w:rsidR="00730473" w:rsidRDefault="00730473" w:rsidP="00730473">
      <w:pPr>
        <w:spacing w:after="0"/>
        <w:jc w:val="center"/>
      </w:pPr>
    </w:p>
    <w:p w:rsidR="00730473" w:rsidRPr="00AD76E4" w:rsidRDefault="00730473" w:rsidP="0073047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</w:rPr>
        <w:t xml:space="preserve">Art. 154. </w:t>
      </w:r>
      <w:r w:rsidRPr="00E87AF0">
        <w:t>Havendo número legal, a sessão se iniciará com o expediente, destinando-se a: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 -</w:t>
      </w:r>
      <w:r w:rsidRPr="00E87AF0">
        <w:t xml:space="preserve"> </w:t>
      </w:r>
      <w:proofErr w:type="gramStart"/>
      <w:r w:rsidRPr="00E87AF0">
        <w:t>leitura</w:t>
      </w:r>
      <w:proofErr w:type="gramEnd"/>
      <w:r w:rsidRPr="00E87AF0">
        <w:t xml:space="preserve"> da ata da sessão anterior;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 -</w:t>
      </w:r>
      <w:r w:rsidRPr="00E87AF0">
        <w:t xml:space="preserve"> </w:t>
      </w:r>
      <w:proofErr w:type="gramStart"/>
      <w:r w:rsidRPr="00E87AF0">
        <w:t>avisos e despachos</w:t>
      </w:r>
      <w:proofErr w:type="gramEnd"/>
      <w:r w:rsidRPr="00E87AF0">
        <w:t xml:space="preserve"> da Presidência;</w:t>
      </w:r>
    </w:p>
    <w:p w:rsidR="00730473" w:rsidRPr="00E87AF0" w:rsidRDefault="00730473" w:rsidP="00730473">
      <w:pPr>
        <w:spacing w:after="0" w:line="240" w:lineRule="auto"/>
        <w:jc w:val="both"/>
      </w:pPr>
      <w:r w:rsidRPr="00E87AF0">
        <w:rPr>
          <w:b/>
          <w:bCs/>
        </w:rPr>
        <w:t>III -</w:t>
      </w:r>
      <w:r w:rsidRPr="00E87AF0">
        <w:t xml:space="preserve"> leitura dos expedientes oriundos: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</w:t>
      </w:r>
      <w:proofErr w:type="gramEnd"/>
      <w:r w:rsidRPr="00E87AF0">
        <w:t xml:space="preserve"> Prefeito;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dos</w:t>
      </w:r>
      <w:proofErr w:type="gramEnd"/>
      <w:r w:rsidRPr="00E87AF0">
        <w:t xml:space="preserve"> Vereadores;</w:t>
      </w:r>
    </w:p>
    <w:p w:rsidR="00730473" w:rsidRPr="00E87AF0" w:rsidRDefault="00730473" w:rsidP="00730473">
      <w:pPr>
        <w:numPr>
          <w:ilvl w:val="0"/>
          <w:numId w:val="1"/>
        </w:numPr>
        <w:spacing w:after="0" w:line="240" w:lineRule="auto"/>
        <w:ind w:left="0" w:firstLine="0"/>
        <w:jc w:val="both"/>
      </w:pPr>
      <w:proofErr w:type="gramStart"/>
      <w:r w:rsidRPr="00E87AF0">
        <w:t>de</w:t>
      </w:r>
      <w:proofErr w:type="gramEnd"/>
      <w:r w:rsidRPr="00E87AF0">
        <w:t xml:space="preserve"> outros.</w:t>
      </w:r>
    </w:p>
    <w:p w:rsidR="00730473" w:rsidRPr="00E87AF0" w:rsidRDefault="00730473" w:rsidP="00730473">
      <w:pPr>
        <w:tabs>
          <w:tab w:val="left" w:pos="567"/>
        </w:tabs>
        <w:spacing w:after="0" w:line="240" w:lineRule="auto"/>
        <w:jc w:val="both"/>
      </w:pPr>
      <w:r w:rsidRPr="00E87AF0">
        <w:rPr>
          <w:b/>
          <w:bCs/>
        </w:rPr>
        <w:t>IV -</w:t>
      </w:r>
      <w:r w:rsidRPr="00E87AF0">
        <w:t xml:space="preserve"> </w:t>
      </w:r>
      <w:proofErr w:type="gramStart"/>
      <w:r w:rsidRPr="00E87AF0">
        <w:t>deliberação</w:t>
      </w:r>
      <w:proofErr w:type="gramEnd"/>
      <w:r w:rsidRPr="00E87AF0">
        <w:t xml:space="preserve"> sobre os requerimentos.</w:t>
      </w:r>
    </w:p>
    <w:p w:rsidR="00730473" w:rsidRDefault="00730473" w:rsidP="00730473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730473" w:rsidRDefault="00730473" w:rsidP="00730473">
      <w:pPr>
        <w:spacing w:before="240"/>
        <w:jc w:val="both"/>
        <w:rPr>
          <w:rFonts w:eastAsia="Century Gothic"/>
          <w:bCs/>
          <w:sz w:val="24"/>
          <w:szCs w:val="24"/>
        </w:rPr>
      </w:pPr>
      <w:r>
        <w:rPr>
          <w:rFonts w:eastAsia="Century Gothic"/>
          <w:b/>
          <w:sz w:val="24"/>
          <w:szCs w:val="24"/>
        </w:rPr>
        <w:t>PROJETO DE LEI</w:t>
      </w:r>
      <w:r w:rsidRPr="000505F8">
        <w:rPr>
          <w:rFonts w:eastAsia="Century Gothic"/>
          <w:b/>
          <w:sz w:val="24"/>
          <w:szCs w:val="24"/>
        </w:rPr>
        <w:t xml:space="preserve"> </w:t>
      </w:r>
      <w:r>
        <w:rPr>
          <w:rFonts w:eastAsia="Century Gothic"/>
          <w:b/>
          <w:sz w:val="24"/>
          <w:szCs w:val="24"/>
        </w:rPr>
        <w:t>DO LEGISLATIVO Nº 005</w:t>
      </w:r>
      <w:r w:rsidRPr="000505F8">
        <w:rPr>
          <w:rFonts w:eastAsia="Century Gothic"/>
          <w:b/>
          <w:sz w:val="24"/>
          <w:szCs w:val="24"/>
        </w:rPr>
        <w:t>/2023</w:t>
      </w:r>
      <w:r>
        <w:rPr>
          <w:rFonts w:eastAsia="Century Gothic"/>
          <w:b/>
          <w:sz w:val="24"/>
          <w:szCs w:val="24"/>
        </w:rPr>
        <w:t xml:space="preserve"> – </w:t>
      </w:r>
      <w:r w:rsidRPr="00392114">
        <w:rPr>
          <w:rFonts w:eastAsia="Century Gothic"/>
          <w:bCs/>
          <w:sz w:val="24"/>
          <w:szCs w:val="24"/>
        </w:rPr>
        <w:t>“</w:t>
      </w:r>
      <w:r>
        <w:rPr>
          <w:rFonts w:eastAsia="Century Gothic"/>
          <w:bCs/>
          <w:sz w:val="24"/>
          <w:szCs w:val="24"/>
        </w:rPr>
        <w:t>ALTERA A LEI MUNICIPAL Nº 885 DE 19 DE ABRIL DE 2022, QUE “DISPÕE SOBRE O PLANO DE CARGOS, CARREIRA E VENCIMENTO DOS SERVIDORES PÚBLICOS DA CÂMARA MUNICIPAL DE NOVA GUARITA – MT E DA OUTRAS PROVIDÊNCIAS”, CEIANDO O CARGO DE ASSESSOR JURÍDICO LEGISLATIVO, E DÁ OUTRAS PROVIDÊNCIAS”.</w:t>
      </w:r>
    </w:p>
    <w:p w:rsidR="00730473" w:rsidRPr="00392114" w:rsidRDefault="00730473" w:rsidP="00730473">
      <w:pPr>
        <w:spacing w:before="240"/>
        <w:jc w:val="both"/>
        <w:rPr>
          <w:rFonts w:eastAsia="Century Gothic"/>
          <w:bCs/>
          <w:sz w:val="24"/>
          <w:szCs w:val="24"/>
        </w:rPr>
      </w:pPr>
      <w:r>
        <w:rPr>
          <w:rFonts w:eastAsia="Century Gothic"/>
          <w:b/>
          <w:sz w:val="24"/>
          <w:szCs w:val="24"/>
        </w:rPr>
        <w:t>PROJETO DE LEI DO EXECUTIVO Nº 944</w:t>
      </w:r>
      <w:r w:rsidRPr="000505F8">
        <w:rPr>
          <w:rFonts w:eastAsia="Century Gothic"/>
          <w:b/>
          <w:sz w:val="24"/>
          <w:szCs w:val="24"/>
        </w:rPr>
        <w:t>/2023</w:t>
      </w:r>
      <w:r>
        <w:rPr>
          <w:rFonts w:eastAsia="Century Gothic"/>
          <w:b/>
          <w:sz w:val="24"/>
          <w:szCs w:val="24"/>
        </w:rPr>
        <w:t xml:space="preserve"> – </w:t>
      </w:r>
      <w:r w:rsidRPr="00392114">
        <w:rPr>
          <w:rFonts w:eastAsia="Century Gothic"/>
          <w:bCs/>
          <w:sz w:val="24"/>
          <w:szCs w:val="24"/>
        </w:rPr>
        <w:t>“</w:t>
      </w:r>
      <w:r>
        <w:rPr>
          <w:rFonts w:eastAsia="Century Gothic"/>
          <w:bCs/>
          <w:sz w:val="24"/>
          <w:szCs w:val="24"/>
        </w:rPr>
        <w:t>ABRIR CRÉDITO ESPECIAL BEM COMO CRIAR DOTAÇÃO ORÇAMENTÁRIA NO ORÇAMENTO 2023, PARA ATENDER AO TERMO DE CONVENIO 1676/2022/SECEL, E DÁ OUTRAS PROVIDÊNCIAS”.</w:t>
      </w:r>
    </w:p>
    <w:p w:rsidR="00730473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ORDEM DO DIA-</w:t>
      </w:r>
    </w:p>
    <w:p w:rsidR="00730473" w:rsidRPr="00392114" w:rsidRDefault="00730473" w:rsidP="00730473">
      <w:pPr>
        <w:tabs>
          <w:tab w:val="left" w:pos="567"/>
        </w:tabs>
        <w:spacing w:after="0" w:line="360" w:lineRule="auto"/>
        <w:jc w:val="center"/>
        <w:rPr>
          <w:b/>
          <w:bCs/>
          <w:i/>
          <w:iCs/>
          <w:sz w:val="24"/>
          <w:szCs w:val="24"/>
        </w:rPr>
      </w:pPr>
      <w:r w:rsidRPr="00AD76E4">
        <w:rPr>
          <w:b/>
          <w:bCs/>
          <w:i/>
          <w:iCs/>
          <w:sz w:val="24"/>
          <w:szCs w:val="24"/>
        </w:rPr>
        <w:t>(Projetos para votação)</w:t>
      </w:r>
    </w:p>
    <w:p w:rsidR="00730473" w:rsidRDefault="00730473" w:rsidP="00730473">
      <w:pPr>
        <w:spacing w:before="240"/>
        <w:jc w:val="both"/>
        <w:rPr>
          <w:sz w:val="24"/>
          <w:szCs w:val="24"/>
        </w:rPr>
      </w:pPr>
      <w:r w:rsidRPr="00392114">
        <w:rPr>
          <w:rFonts w:eastAsia="Century Gothic"/>
          <w:b/>
          <w:sz w:val="24"/>
          <w:szCs w:val="24"/>
        </w:rPr>
        <w:t>PROJETO DE LEI DO LEGISLATIVO Nº 004/2023 –</w:t>
      </w:r>
      <w:r w:rsidRPr="00EC2928">
        <w:rPr>
          <w:rFonts w:eastAsia="Century Gothic"/>
          <w:bCs/>
          <w:sz w:val="24"/>
          <w:szCs w:val="24"/>
        </w:rPr>
        <w:t xml:space="preserve"> “</w:t>
      </w:r>
      <w:r w:rsidRPr="00392114">
        <w:rPr>
          <w:sz w:val="24"/>
          <w:szCs w:val="24"/>
        </w:rPr>
        <w:t>ESTABELECE E CRIA VERBA INDENIZATÓRIA PELO EXERCÍCIO DA ATIVIDADE PARLAMENTAR DO VEREADOR NO MUNICÍPIO DE NOVA GUARITA – MT</w:t>
      </w:r>
      <w:r>
        <w:rPr>
          <w:sz w:val="24"/>
          <w:szCs w:val="24"/>
        </w:rPr>
        <w:t>”</w:t>
      </w:r>
    </w:p>
    <w:p w:rsidR="00730473" w:rsidRPr="00392114" w:rsidRDefault="00730473" w:rsidP="00730473">
      <w:pPr>
        <w:spacing w:before="240"/>
        <w:jc w:val="both"/>
        <w:rPr>
          <w:sz w:val="24"/>
          <w:szCs w:val="24"/>
        </w:rPr>
      </w:pPr>
      <w:r w:rsidRPr="00392114">
        <w:rPr>
          <w:rFonts w:cstheme="minorHAnsi"/>
          <w:b/>
          <w:bCs/>
          <w:iCs/>
          <w:sz w:val="24"/>
          <w:szCs w:val="24"/>
        </w:rPr>
        <w:t xml:space="preserve">PROJETO DE LEI Nº. 943/2023- </w:t>
      </w:r>
      <w:r w:rsidRPr="00392114">
        <w:rPr>
          <w:rFonts w:cstheme="minorHAnsi"/>
          <w:iCs/>
          <w:sz w:val="24"/>
          <w:szCs w:val="24"/>
        </w:rPr>
        <w:t xml:space="preserve">“INSTITUI NO ÂMBITO DO MUNICÍPIO DE NOVA GUARITA – MT, A TERÇA FEIRA DE CARNAVAL E O DIA CONSAGRADO A CORPUS CHRISTI, COMO FERIADOS </w:t>
      </w:r>
      <w:proofErr w:type="gramStart"/>
      <w:r w:rsidRPr="00392114">
        <w:rPr>
          <w:rFonts w:cstheme="minorHAnsi"/>
          <w:iCs/>
          <w:sz w:val="24"/>
          <w:szCs w:val="24"/>
        </w:rPr>
        <w:t>MUNICIPAIS.”</w:t>
      </w:r>
      <w:proofErr w:type="gramEnd"/>
    </w:p>
    <w:p w:rsidR="00730473" w:rsidRDefault="00730473" w:rsidP="0073047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730473" w:rsidRPr="008B08C7" w:rsidRDefault="00730473" w:rsidP="0073047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DIVINO PEREIRA GOMES</w:t>
      </w:r>
    </w:p>
    <w:p w:rsidR="00730473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lastRenderedPageBreak/>
        <w:t>Presidente</w:t>
      </w:r>
    </w:p>
    <w:p w:rsidR="00730473" w:rsidRPr="00724AA8" w:rsidRDefault="00730473" w:rsidP="00730473">
      <w:pPr>
        <w:pStyle w:val="SemEspaamento"/>
        <w:jc w:val="center"/>
        <w:rPr>
          <w:rFonts w:cstheme="minorHAnsi"/>
          <w:sz w:val="24"/>
          <w:szCs w:val="24"/>
        </w:rPr>
      </w:pPr>
    </w:p>
    <w:p w:rsidR="00730473" w:rsidRPr="007660A3" w:rsidRDefault="00730473" w:rsidP="0073047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Nova Guarita- MT, 12 de abril de 2023</w:t>
      </w:r>
      <w:r>
        <w:rPr>
          <w:b/>
          <w:bCs/>
          <w:sz w:val="18"/>
          <w:szCs w:val="18"/>
        </w:rPr>
        <w:t>.</w:t>
      </w:r>
    </w:p>
    <w:p w:rsidR="00730473" w:rsidRPr="0020156E" w:rsidRDefault="00730473" w:rsidP="00730473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730473" w:rsidRPr="003F00DC" w:rsidRDefault="00730473" w:rsidP="00730473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www.novaguarita.mt.leg.br</w:t>
      </w:r>
    </w:p>
    <w:p w:rsidR="00730473" w:rsidRPr="00730473" w:rsidRDefault="00730473" w:rsidP="00730473">
      <w:pPr>
        <w:spacing w:after="2179" w:line="319" w:lineRule="auto"/>
        <w:ind w:left="999" w:right="588"/>
        <w:jc w:val="both"/>
        <w:rPr>
          <w:sz w:val="24"/>
        </w:rPr>
      </w:pPr>
    </w:p>
    <w:p w:rsidR="00BF1072" w:rsidRDefault="00730473">
      <w:pPr>
        <w:spacing w:after="0"/>
        <w:ind w:left="401"/>
        <w:jc w:val="center"/>
      </w:pPr>
      <w:r>
        <w:rPr>
          <w:sz w:val="24"/>
        </w:rPr>
        <w:t>DIVINO PEREIRA GOMES</w:t>
      </w:r>
    </w:p>
    <w:p w:rsidR="00BF1072" w:rsidRDefault="00650372">
      <w:pPr>
        <w:spacing w:after="0" w:line="265" w:lineRule="auto"/>
        <w:ind w:left="441" w:right="10" w:hanging="10"/>
        <w:jc w:val="center"/>
      </w:pPr>
      <w:r>
        <w:rPr>
          <w:sz w:val="20"/>
        </w:rPr>
        <w:t>Presidente da Mesa Diretora</w:t>
      </w:r>
    </w:p>
    <w:p w:rsidR="00BF1072" w:rsidRDefault="00BF1072" w:rsidP="00233C9C">
      <w:pPr>
        <w:spacing w:after="4659" w:line="265" w:lineRule="auto"/>
        <w:ind w:left="441" w:hanging="10"/>
      </w:pPr>
    </w:p>
    <w:p w:rsidR="00BF1072" w:rsidRDefault="00650372" w:rsidP="00FA741D">
      <w:pPr>
        <w:tabs>
          <w:tab w:val="center" w:pos="3520"/>
          <w:tab w:val="center" w:pos="6869"/>
        </w:tabs>
        <w:spacing w:after="110"/>
      </w:pPr>
      <w:r>
        <w:rPr>
          <w:sz w:val="18"/>
        </w:rPr>
        <w:tab/>
      </w:r>
    </w:p>
    <w:sectPr w:rsidR="00BF1072">
      <w:pgSz w:w="11800" w:h="16820"/>
      <w:pgMar w:top="1440" w:right="558" w:bottom="1440" w:left="8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72"/>
    <w:rsid w:val="00233C9C"/>
    <w:rsid w:val="00650372"/>
    <w:rsid w:val="00730473"/>
    <w:rsid w:val="00BF1072"/>
    <w:rsid w:val="00DC31F4"/>
    <w:rsid w:val="00FA741D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163A"/>
  <w15:docId w15:val="{131884D8-F86F-4792-8128-D19A0991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29"/>
      <w:ind w:right="264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421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6"/>
      <w:u w:val="single" w:color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41D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730473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sid w:val="00730473"/>
    <w:pPr>
      <w:spacing w:after="0" w:line="240" w:lineRule="auto"/>
    </w:pPr>
    <w:rPr>
      <w:rFonts w:eastAsiaTheme="minorHAnsi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73047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</dc:creator>
  <cp:keywords/>
  <cp:lastModifiedBy>Acer</cp:lastModifiedBy>
  <cp:revision>4</cp:revision>
  <cp:lastPrinted>2023-04-17T11:39:00Z</cp:lastPrinted>
  <dcterms:created xsi:type="dcterms:W3CDTF">2022-04-29T20:13:00Z</dcterms:created>
  <dcterms:modified xsi:type="dcterms:W3CDTF">2023-04-17T11:40:00Z</dcterms:modified>
</cp:coreProperties>
</file>